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2018年安徽财经大学商学院微课程教学设计竞赛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提交作品技术规范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>1.基本内容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参赛作品围绕课程的某个知识点或知识点群，基本内容包括：微课程视频，配套的教学设计（教案）、多媒体教学课件（PPT）以及相关教学辅助材料。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lang w:val="en-US" w:eastAsia="zh-CN"/>
        </w:rPr>
        <w:t xml:space="preserve"> 2.技术规范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1. 微课程视频</w:t>
      </w:r>
    </w:p>
    <w:p>
      <w:pPr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建议时长范围：10~15分钟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视频分辨率不低于720p（1280×720，16:9）；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视频采用MP4格式，单个视频文件尽量不超过200M；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音频要求清晰，无其他杂音或噪音；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如有字幕文件，必须与视频合并；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拍摄环境光线充足、安静，教师衣着得体，讲话清晰，板书清楚；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视频文件名称应包含：知识点名称、学校名称、教师姓名。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建议采用录屏时，适当出现教师人像。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2. 多媒体教学课件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如微课程视频中用到多媒体教学课件，则必须同时提供该课件的电子文档，要求ppt或pdf格式；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ppt或pdf模板应朴素、大方，便于长时间观看，在模板的适当位置标明课程名称、模块（章或节）序号与模块（章或节）的名称建议采用附件中所提供模板；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如微课程视频全程使用板书，无多媒体教学课件，亦应提供所讲授内容的电子文档（即教案），要求doc格式；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课件名称应与视频名称保持一致。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3. 教学辅助材料</w:t>
      </w:r>
    </w:p>
    <w:p>
      <w:pPr>
        <w:ind w:firstLine="420" w:firstLineChars="0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包含微课程视频及多媒体教学课件中用到的动画、视频、习题、试题等资源，应单独分别提交。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7430"/>
    <w:rsid w:val="22C674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2018-05-21T00:50:00Z</dcterms:created>
  <dc:creator>Administrator</dc:creator>
  <cp:lastModifiedBy>Administrator</cp:lastModifiedBy>
  <dcterms:modified xsi:type="dcterms:W3CDTF">2018-05-21T01:10:44Z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