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 w:ascii="黑体" w:hAnsi="宋体" w:eastAsia="黑体" w:cs="黑体"/>
          <w:b/>
          <w:kern w:val="2"/>
          <w:sz w:val="36"/>
          <w:szCs w:val="36"/>
        </w:rPr>
      </w:pPr>
      <w:r>
        <w:rPr>
          <w:rFonts w:hint="eastAsia" w:ascii="黑体" w:hAnsi="宋体" w:cs="黑体"/>
          <w:b/>
          <w:kern w:val="2"/>
          <w:sz w:val="36"/>
          <w:szCs w:val="36"/>
          <w:lang w:eastAsia="zh-CN"/>
        </w:rPr>
        <w:t>蚌埠工商</w:t>
      </w:r>
      <w:r>
        <w:rPr>
          <w:rFonts w:hint="eastAsia" w:ascii="黑体" w:hAnsi="宋体" w:eastAsia="黑体" w:cs="黑体"/>
          <w:b/>
          <w:kern w:val="2"/>
          <w:sz w:val="36"/>
          <w:szCs w:val="36"/>
        </w:rPr>
        <w:t>学院重点课程建设实施办法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课程建设是本科教学的重要环节，是学院教学的中心工作之一，也是学院建设与发展的基本任务。为了切实提高教学质量，进一步加强重点课程建设工作，特制定本办法。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>一、重点课程的范围和产生办法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第一条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校级重点课程是指在专业培养体系的主干课程中，对学生培养质量影响较大的课程，是反映学校教学质量和教学水平的关键课程。校级重点课程的确定与建设分期分批进行。每批重点课程由课程所在系根据其建设情况向教务处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提出申请。其内容包括课程在人才培养中的地位和作用课程建设的现状和水平；课程建设目标、规划和措施等。经教务处初审，提交校教学工作委员会审议，由院党政联席会议审定。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>二、重点课程建设的基本要求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第二条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有一支学术水平高、教学经验丰富、治学严谨的教师队伍。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第三条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能密切关注和研究国内外同类课程的新进展，编写或选用具有先进性和适用性的教材。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第四条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积极开展教学方法、教学手段和教学理论研究，申请具有较高等级的教学研究项目，撰写具有较高质量的教学研究论文。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第五条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在教学改革中成效明显。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第六条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具备完整的教学文件及资料(教学大纲、教案、讲稿、试卷库等)，实验课有良好的实验条件和较高的开出率。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>三、重点课程的支持和管理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第七条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重点课程的支持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重点课程由所在教学系负责建设，一经确定，学院将给予如下支持：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1.一定的经费支持，用于改善教学条件，购置教学参考书和资料，参加国内有关课程建设的学术会议，资助高水教材的出版等；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2.享有实验室建设与投资方面的优先权。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第八条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重点课程的管理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1.重点课程的建设规划、教学大纲和教改方案由教学系主任审定；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2.重点课程应按课程规划的目标落实具体措施，定期检查教学质量、总结教学经验；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.重点课程定期组织验收。学校将通过适当方式宣传推广其课程建设的经验，并表彰对该重点课程建设有突出贡献的教师和系主任；若发现重点课程建设不力，经帮助后仍未改变现状的，学校将中止资助，并限期采取措施予以改进。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</w:rPr>
        <w:t>四、附  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Style w:val="7"/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第九条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本办法解释权归教务处。</w:t>
      </w:r>
    </w:p>
    <w:p>
      <w:pPr>
        <w:spacing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十</w:t>
      </w:r>
      <w:r>
        <w:rPr>
          <w:rFonts w:hint="eastAsia" w:ascii="宋体" w:hAnsi="宋体" w:eastAsia="宋体"/>
          <w:b/>
          <w:bCs/>
          <w:sz w:val="24"/>
          <w:szCs w:val="24"/>
        </w:rPr>
        <w:t>条</w:t>
      </w:r>
      <w:r>
        <w:rPr>
          <w:rFonts w:ascii="宋体" w:hAnsi="宋体" w:eastAsia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本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办法于2020年9月1日起施行。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D7F2A"/>
    <w:rsid w:val="37495326"/>
    <w:rsid w:val="42396453"/>
    <w:rsid w:val="59DB32DB"/>
    <w:rsid w:val="6D0974A5"/>
    <w:rsid w:val="7F273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仿宋" w:cs="Arial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jc w:val="center"/>
      <w:outlineLvl w:val="1"/>
    </w:pPr>
    <w:rPr>
      <w:rFonts w:hint="default" w:ascii="Arial" w:hAnsi="Arial" w:eastAsia="黑体" w:cs="Times New Roman"/>
      <w:b/>
      <w:kern w:val="2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jc w:val="center"/>
      <w:outlineLvl w:val="2"/>
    </w:pPr>
    <w:rPr>
      <w:rFonts w:hint="eastAsia" w:ascii="等线" w:hAnsi="等线" w:eastAsia="等线" w:cs="Times New Roman"/>
      <w:b/>
      <w:kern w:val="2"/>
      <w:sz w:val="32"/>
      <w:szCs w:val="32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5"/>
    <w:basedOn w:val="6"/>
    <w:qFormat/>
    <w:uiPriority w:val="0"/>
    <w:rPr>
      <w:rFonts w:hint="default" w:ascii="Arial" w:hAnsi="Arial" w:eastAsia="黑体" w:cs="Arial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ʚྀིɞ</cp:lastModifiedBy>
  <dcterms:modified xsi:type="dcterms:W3CDTF">2020-10-20T03:09:21Z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