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6A02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64DFF2DF">
      <w:pPr>
        <w:pStyle w:val="2"/>
        <w:spacing w:before="0" w:beforeAutospacing="0" w:after="0" w:afterAutospacing="0"/>
      </w:pPr>
    </w:p>
    <w:p w14:paraId="7077EB3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蚌埠工商学院本科学生转专业管理办法</w:t>
      </w:r>
    </w:p>
    <w:bookmarkEnd w:id="0"/>
    <w:p w14:paraId="4EBE12E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 w14:paraId="0703C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为贯彻落实“学生中心”理念，为学生提供符合自己兴趣与特点的学习与发展机会，充分调动学生学习积极性和主动性，根据《普通高等学校学生管理规定》（教育部41号令）和《蚌埠工商学院学生学籍管理办法》，结合学校实际情况，特制定我校本科学生转专业管理办法。</w:t>
      </w:r>
    </w:p>
    <w:p w14:paraId="37DA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基本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原则</w:t>
      </w:r>
    </w:p>
    <w:p w14:paraId="17FD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应以学生为本，充分尊重学生自愿选择，保障学生自由选择专业的权利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本着公平公开与公正的原则进行，严格程序，透明操作。</w:t>
      </w:r>
    </w:p>
    <w:p w14:paraId="6783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组织机构</w:t>
      </w:r>
    </w:p>
    <w:p w14:paraId="3ECB7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学校成立由校长为组长，分管副校长为副组长，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成员为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教务处和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各学院（部）的主要负责人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参加的转专业领导小组，负责组织协调，领导小组办公室设在教务处。</w:t>
      </w:r>
    </w:p>
    <w:p w14:paraId="4F361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各学院成立学院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转专业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工作小组，负责拟定本学院专业接收计划与接收条件、学生咨询、分流考核，审核拟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转入转出学生名单等具体工作。</w:t>
      </w:r>
    </w:p>
    <w:p w14:paraId="792F5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条件</w:t>
      </w:r>
    </w:p>
    <w:p w14:paraId="36AFF0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在校普通本科学生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身心健康，且符合转入专业当年公布的接收条件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可以申请转专业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5F763FB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有下列情况之一者，不得申请转专业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：</w:t>
      </w:r>
    </w:p>
    <w:p w14:paraId="5F0A3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1.考试舞弊。</w:t>
      </w:r>
    </w:p>
    <w:p w14:paraId="4AAE7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考试成绩不及格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 w14:paraId="2DE78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在校期间受纪律处分且未被解除。</w:t>
      </w:r>
    </w:p>
    <w:p w14:paraId="61BF7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对口招生专业转入统招专业的，或同属对口招生专业但入学考试科目不一致的。</w:t>
      </w:r>
    </w:p>
    <w:p w14:paraId="63142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中外合作招生专业转入其他专业的。</w:t>
      </w:r>
    </w:p>
    <w:p w14:paraId="1B2A4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艺术类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专业与其他专业之间不得互转。</w:t>
      </w:r>
    </w:p>
    <w:p w14:paraId="65C7F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专升本学生。</w:t>
      </w:r>
    </w:p>
    <w:p w14:paraId="39D14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有下列情况之一者，由学生本人申请，经学生所在学院及拟转入学院考核同意后，经教务处提出初步意见，报分管校领导审批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，可放宽转专业条件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 w14:paraId="7393A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学生入学后发现有某种疾病、生理缺陷或特殊困难，经学校指定的二级甲等以上医院检查证明，不能在原专业学习，但尚能在本校其它专业学习的。</w:t>
      </w:r>
    </w:p>
    <w:p w14:paraId="3E5D3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按规定办理保留入学资格、保留学籍、休学手续的学生，复学时因招生政策调整等特殊原因，无原学习专业对应级别接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的。</w:t>
      </w:r>
    </w:p>
    <w:p w14:paraId="4CABBA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（四）退役士兵按照学校相关文件执行。</w:t>
      </w:r>
    </w:p>
    <w:p w14:paraId="5F900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转专业申请时间和申办程序</w:t>
      </w:r>
    </w:p>
    <w:p w14:paraId="1EC6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专业接收计划数与接收条件发布。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在第一学年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学期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根据专业生师比情况、专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业规划与就业质量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等情况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申报各专业接收计划与接收条件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（原则上不超过年级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人数1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，经学校专业分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流领导小组同意后，统一公布。</w:t>
      </w:r>
    </w:p>
    <w:p w14:paraId="6792D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学生申请。拟转专业的学生第一学年第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期中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在教务处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网站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主页下载《蚌埠工商学院本科学生转专业申请表》，向所在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工作小组提交申请表。</w:t>
      </w:r>
    </w:p>
    <w:p w14:paraId="5183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）审查和报送。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工作小组对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本学院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申请转专业的学生进行资格审查，将符合转专业条件的学生汇总并送学校转专业领导小组办公室。</w:t>
      </w:r>
    </w:p>
    <w:p w14:paraId="16A6A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）确定候选名单。学校转专业领导小组办公室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根据各学院上报申请转专业名单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，确定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符合条件的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转专业学生候选名单。</w:t>
      </w:r>
    </w:p>
    <w:p w14:paraId="4325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）确定拟转专业学生名单。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各学院根据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转专业学生候选名单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确定拟转专业名单。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若报名人数大于专业接收计划数，按照学生第一学年第一学期平均学分绩点（GPA）从高到低择优录取；若报名人数小于专业接收计划数，学院直接拟录取报名的学生。拟转专业名单在学院网页上公示3天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 w14:paraId="2BE2C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）学生确认。学生须在拟转专业名单公示期后，在规定时间按照学院规定方式予以确认；如未按规定时间确认，学院原则上将不予接收。</w:t>
      </w:r>
    </w:p>
    <w:p w14:paraId="45D31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专业志愿调剂。专业接收计划没有完成的，依据学院的方案，学生在计划没有完成的专业内自愿报名申请，同时学生需在规定时间内完成确认工作。</w:t>
      </w:r>
    </w:p>
    <w:p w14:paraId="7BFC8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（八）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名单确定。经学生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最终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结果，由学校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领导小组审批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并报请校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会审议通过，教务处对外公布最终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单。</w:t>
      </w:r>
    </w:p>
    <w:p w14:paraId="327A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68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（九）所有转专业事宜在第一学年第二学期末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完成，转专业学生在第二学年到新班级报到学习。</w:t>
      </w:r>
    </w:p>
    <w:p w14:paraId="61025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转入学生的管理</w:t>
      </w:r>
    </w:p>
    <w:p w14:paraId="435C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（一）学生专业申请获准后，教务处统一对批准转专业学生进行学籍变更，其学籍纳入转入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在校生统一管理，学生日常管理工作由转入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，转专业学生进入新专业后，原则上不得返回原专业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0220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（二）学生转专业后必须按照转入专业培养方案的要求，修完规定的课程才能申请毕业。</w:t>
      </w:r>
    </w:p>
    <w:p w14:paraId="2CDA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（三）转入前学生已修完课程成绩合格，但不符合转入专业培养方案要求及课程教学大纲要求的，可作为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选修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课成绩记载。</w:t>
      </w:r>
    </w:p>
    <w:p w14:paraId="7CFE9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（四）学生学费自转专业的学年起，按转入专业的学费标准缴费。</w:t>
      </w:r>
    </w:p>
    <w:p w14:paraId="060D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申诉及处理</w:t>
      </w:r>
    </w:p>
    <w:p w14:paraId="1480E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学生对转专业工作有异议可向学校提出书面申请，学校受理学生申诉并在3个工作日内公布处理结果。</w:t>
      </w:r>
    </w:p>
    <w:p w14:paraId="2590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由教务处负责解释。</w:t>
      </w:r>
    </w:p>
    <w:p w14:paraId="4393E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办法自印发之日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起施行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，原《蚌埠工商学院学生转专业实施细则》同时废止。</w:t>
      </w:r>
    </w:p>
    <w:p w14:paraId="6499D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80" w:firstLineChars="200"/>
        <w:jc w:val="left"/>
        <w:textAlignment w:val="auto"/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</w:pPr>
    </w:p>
    <w:p w14:paraId="208B7655">
      <w:pPr>
        <w:pStyle w:val="2"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2F60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F5E465-7961-4832-B371-DCEF6E6350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CB1A344-1A5A-4BEB-9453-15E2DB04A90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C9A58D-719E-4D9D-9332-66A90F9B3A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799425-777B-47ED-AC3E-3A0DFEFA73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7CCD36A-0DBC-479C-BDF1-25D49D831CB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DD8DE"/>
    <w:multiLevelType w:val="singleLevel"/>
    <w:tmpl w:val="FEADD8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A2B579E"/>
    <w:multiLevelType w:val="singleLevel"/>
    <w:tmpl w:val="0A2B579E"/>
    <w:lvl w:ilvl="0" w:tentative="0">
      <w:start w:val="3"/>
      <w:numFmt w:val="chineseCounting"/>
      <w:suff w:val="space"/>
      <w:lvlText w:val="第%1条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48F1"/>
    <w:rsid w:val="603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2026-06-04T06:31:00Z</dcterms:created>
  <dc:creator>ʚྀིɞ</dc:creator>
  <cp:lastModifiedBy>ʚྀིɞ</cp:lastModifiedBy>
  <dcterms:modified xsi:type="dcterms:W3CDTF">2026-06-04T06:32:17Z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8C484BBFD0E84EBDA596BE8C5E66D9A3_11</vt:lpwstr>
  </property>
  <property fmtid="{D5CDD505-2E9C-101B-9397-08002B2CF9AE}" pid="4" name="KSOTemplateDocerSaveRecord">
    <vt:lpwstr>eyJoZGlkIjoiNDE4OWZiOTgzOTI4ZjhlNmQzYzZmZmMzNDhhNzM2YTMiLCJ1c2VySWQiOiI3MTQzODcxMjcifQ==</vt:lpwstr>
  </property>
</Properties>
</file>