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ascii="黑体" w:hAnsi="宋体" w:eastAsia="黑体" w:cs="黑体"/>
          <w:b/>
          <w:kern w:val="2"/>
          <w:sz w:val="36"/>
          <w:szCs w:val="36"/>
        </w:rPr>
      </w:pPr>
      <w:r>
        <w:rPr>
          <w:rFonts w:hint="eastAsia" w:ascii="黑体" w:hAnsi="宋体" w:cs="黑体"/>
          <w:b/>
          <w:kern w:val="2"/>
          <w:sz w:val="36"/>
          <w:szCs w:val="36"/>
          <w:lang w:eastAsia="zh-CN"/>
        </w:rPr>
        <w:t>蚌埠工商学院</w:t>
      </w:r>
      <w:r>
        <w:rPr>
          <w:rFonts w:hint="eastAsia" w:ascii="黑体" w:hAnsi="宋体" w:eastAsia="黑体" w:cs="黑体"/>
          <w:b/>
          <w:kern w:val="2"/>
          <w:sz w:val="36"/>
          <w:szCs w:val="36"/>
        </w:rPr>
        <w:t>学生学分制实施办法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第一条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总 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为进一步完善学制，调动学生自主学习的积极性，培养具有创新精神和实践能力的高级应用型专门人才，制定本办法。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第二条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修读计划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各专业的培养方案是学院组织教学和学生制定修读计划的基本依据。学生应了解本专业的培养方案，在本科生导师指导下，根据培养方案制定自己的修读计划。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第三条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学制与修业年限：本科各专业的基本学制为四年。为满足学生自主学习的需要，学院允许学生在三到六年弹性学制内完成学业。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第四条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学分计算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1.理论教学课学分。各类理论课的学分按学时数折合计算，一般18学时折合为1个学分。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2.实践教学环节学分。实践教学环节包括军事训练、社会实践、毕业实习、毕业论文（设计）等。军事训练2学分，社会实践、毕业实习1周1学分，毕业论文（设计）8学分。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第五条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学分要求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学生通过考核且成绩合格，方能取得相应学分，学生在校期间应修学分由培养方案确定。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第六条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课程属性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必修课：为实现专业培养目标而要求学生必须修读的课程和教学环节。根据课程内容，必修课分为：公共基础课（各学科门类学生均应修读的基础课程）；学科基础课（按一级学科分类要求学生必须修读的学科课程）；专业必修课（按本科专业要求学生必须修读的专业课程）；实践性教学环节（毕业实习、毕业论文〈设计〉等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2.选修课：为实现专业培养目标而由学生在指定范围内选择修读的课程。目前的选修课是指专业限选课，即根据专业培养目标需要，要求学生在指定范围内选择修读的专业课程。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第七条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选 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生依照《蚌埠工商学院学生选课规程》参加选课。未经选课参加考核的，成绩无效。选课后未按规定办理退选手续而无故不参加课程学习和考核者，该课程成绩按零分记载，不得参加课程补考，并按照有关规定办理缴费继续修读手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第八条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课程替代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由于培养方案调整，原课程停开而导致无法修读时，可以申请替代课程，替代课程由课程所在系确定，报教务处审核，替代课程与原课程属性相同，且替代课程规格不得低于原课程规格。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第九条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课程免修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已修课程平均成绩达到80分的学生，认为已经较好掌握某门未修课程知识的，除马克思主义理论课和思想品德课、各实践性教学环节外，可申请免修。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1.学生须填写《蚌埠工商学院课程免修申请表》，经系主任签字同意后送教务处；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2.由教务处会同开课系组织免修课程考试；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3.免修课程考试成绩达80分者方可准予免修（如免修课程有实践环节要求，须补做实践环节并及格），并给予学分；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4.免修课程考试成绩未达80分者，不能参加正常补考，且需要按课程学分缴费继续修读。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第十条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继续修读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1.课程修读学期考核不及格，在课程修读后续学期安排一次免费补考，补考仍不及格的，须按课程学分缴费继续修读或改选修读。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2.“必修课”的继续修读，必须继续修读原不及格课程；“专业限选课”的继续修读，既可以继续修读原不及格课程，也可以在原不及格课程同一课组内继续修读其他课程。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3.所有继续修读课程学生自主选择相应课程教学班级学习，并随该教学班参加考核。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4.学生决定参加某门课程继续修读以后，应在开学后第二周内从教务处主页下载、填写《蚌埠工商学院课程继续修读申请表》，经系主任审核后向教务处提出继续修读申请，由教务处具体组织安排。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第十一条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继续修读课程免听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学生继续修读课程因教学时间安排冲突，可提出免听申请，经教务处同意后编入有关教学班级并参加期末考试。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第十二条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继续修读学分收费：学院按继续修读的课程学分收费。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 xml:space="preserve">第十三条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学业警示：为督促学生学习，学院依照《蚌埠工商学院本科生学业警示暂行办法实施细则》实施学业警示。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本办法由教务处负责解释。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第十五条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本办法自2017级学生开始施行。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812C5"/>
    <w:rsid w:val="37495326"/>
    <w:rsid w:val="42396453"/>
    <w:rsid w:val="591F181D"/>
    <w:rsid w:val="59DB3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仿宋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1"/>
    </w:pPr>
    <w:rPr>
      <w:rFonts w:hint="default" w:ascii="Arial" w:hAnsi="Arial" w:eastAsia="黑体" w:cs="Times New Roman"/>
      <w:b/>
      <w:kern w:val="2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ʚྀིɞ</cp:lastModifiedBy>
  <dcterms:modified xsi:type="dcterms:W3CDTF">2020-10-20T07:06:51Z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